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768C" w14:textId="77777777" w:rsidR="00DB6F63" w:rsidRDefault="00DB6F63" w:rsidP="00DB6F63">
      <w:pPr>
        <w:spacing w:after="0" w:line="240" w:lineRule="auto"/>
        <w:rPr>
          <w:rFonts w:ascii="Times New Roman" w:eastAsia="Times New Roman" w:hAnsi="Times New Roman" w:cs="Times New Roman"/>
          <w:b/>
          <w:sz w:val="24"/>
          <w:szCs w:val="24"/>
          <w:lang w:val="en-GB" w:eastAsia="sl-SI"/>
        </w:rPr>
      </w:pPr>
    </w:p>
    <w:p w14:paraId="00228359"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Concepts of social work with young people </w:t>
      </w:r>
      <w:r>
        <w:rPr>
          <w:rFonts w:ascii="Times New Roman" w:eastAsia="Times New Roman" w:hAnsi="Times New Roman" w:cs="Times New Roman"/>
          <w:sz w:val="24"/>
          <w:szCs w:val="24"/>
          <w:lang w:val="en-GB" w:eastAsia="sl-SI"/>
        </w:rPr>
        <w:t>(Milko Poštrak)</w:t>
      </w:r>
    </w:p>
    <w:p w14:paraId="4715A06F"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23B89785" w14:textId="77777777" w:rsidR="00DB6F63" w:rsidRDefault="00DB6F63" w:rsidP="00DB6F6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Basic terminology: child, youngster, growing-up, rite fo passage, life-world of children and adolescents. Emphasis is put on vulnerable youngsters and social vulnerabilty of the young. Types od relationship between grown-ups and youngsters are described. Components of a relationship: communication, role, authority, responsibility, measures. Characteristics of a dialogue as the most appropriate form of communication. The role of a parent/expert as a respectful and responsible ally. Forms of working with young people, especially in kindergartens, shools, youth clubs, in the street and in the community.</w:t>
      </w:r>
    </w:p>
    <w:p w14:paraId="7B999F55" w14:textId="77777777" w:rsidR="00DB6F63" w:rsidRDefault="00DB6F63" w:rsidP="00DB6F63">
      <w:pPr>
        <w:spacing w:after="0" w:line="240" w:lineRule="auto"/>
        <w:rPr>
          <w:rFonts w:ascii="Times New Roman" w:eastAsia="Times New Roman" w:hAnsi="Times New Roman" w:cs="Times New Roman"/>
          <w:sz w:val="24"/>
          <w:szCs w:val="24"/>
          <w:lang w:eastAsia="sl-SI"/>
        </w:rPr>
      </w:pPr>
    </w:p>
    <w:p w14:paraId="4F826DCC"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59BB16EE" w14:textId="41DC37C0"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Social work with </w:t>
      </w:r>
      <w:r w:rsidR="004E5A41">
        <w:rPr>
          <w:rFonts w:ascii="Times New Roman" w:eastAsia="Times New Roman" w:hAnsi="Times New Roman" w:cs="Times New Roman"/>
          <w:b/>
          <w:sz w:val="24"/>
          <w:szCs w:val="24"/>
          <w:lang w:val="en-GB" w:eastAsia="sl-SI"/>
        </w:rPr>
        <w:t>old people</w:t>
      </w:r>
      <w:r>
        <w:rPr>
          <w:rFonts w:ascii="Times New Roman" w:eastAsia="Times New Roman" w:hAnsi="Times New Roman" w:cs="Times New Roman"/>
          <w:b/>
          <w:sz w:val="24"/>
          <w:szCs w:val="24"/>
          <w:lang w:val="en-GB" w:eastAsia="sl-SI"/>
        </w:rPr>
        <w:t xml:space="preserve"> </w:t>
      </w:r>
      <w:r>
        <w:rPr>
          <w:rFonts w:ascii="Times New Roman" w:eastAsia="Times New Roman" w:hAnsi="Times New Roman" w:cs="Times New Roman"/>
          <w:bCs/>
          <w:sz w:val="24"/>
          <w:szCs w:val="24"/>
          <w:lang w:val="en-GB" w:eastAsia="sl-SI"/>
        </w:rPr>
        <w:t>(Jana Mali)</w:t>
      </w:r>
    </w:p>
    <w:p w14:paraId="796B90E8"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p>
    <w:p w14:paraId="2EA31C6D" w14:textId="77777777" w:rsidR="00DB6F63" w:rsidRDefault="00DB6F63" w:rsidP="00DB6F6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The phenomenon of ageing and old age. Demographic trends of ageing in modern society. Empirical research in the field of social work with older people. Good quality of old age. Dementia and social work. Long-term care. Intergenerational solidarty and social work. Violence among older people. Social work in the homes for older people. The concepts of social work with older people. The social policy strategies of care for older people.</w:t>
      </w:r>
    </w:p>
    <w:p w14:paraId="42865D16"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37ADE684"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25712168"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Social anthropology </w:t>
      </w:r>
      <w:r>
        <w:rPr>
          <w:rFonts w:ascii="Times New Roman" w:eastAsia="Times New Roman" w:hAnsi="Times New Roman" w:cs="Times New Roman"/>
          <w:sz w:val="24"/>
          <w:szCs w:val="24"/>
          <w:lang w:val="en-GB" w:eastAsia="sl-SI"/>
        </w:rPr>
        <w:t>(Irena Šumi)</w:t>
      </w:r>
    </w:p>
    <w:p w14:paraId="001B6941"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36A18741"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The subject encompasses the history of anthropology and its specialisations; questions of the interconnectedness of the social sciences and the importance of anthropology in social work. The study subject will place in the foreground the social, economic and symbolic aspects of the cultural. A special part will include the anthropology of health mainly focusing on questions of the social constructions of health, disease, madness, pain, body, its organs and commodifications, handicap and health institutions, and healers/medical doctors in different cultural contexts. An important component is field research, emic/etic aspects, interview, ethical dilemmas; the perspective of indigenous people; questions of the social engagement of anthropology. Important topics include ecological anthropology, anthropological critic of the antropocentrism; the anthropology of war and peace.</w:t>
      </w:r>
    </w:p>
    <w:p w14:paraId="6DCE9BA2"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2A3587F8"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3235DCED"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p>
    <w:p w14:paraId="5769357B"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Ethnically sensitive social work </w:t>
      </w:r>
      <w:r>
        <w:rPr>
          <w:rFonts w:ascii="Times New Roman" w:eastAsia="Times New Roman" w:hAnsi="Times New Roman" w:cs="Times New Roman"/>
          <w:sz w:val="24"/>
          <w:szCs w:val="24"/>
          <w:lang w:val="en-GB" w:eastAsia="sl-SI"/>
        </w:rPr>
        <w:t>(Irena Šumi)</w:t>
      </w:r>
    </w:p>
    <w:p w14:paraId="7A359129"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740EDE28"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In the theoretical introduction students extend their knowledge of different theoretical approaches to the understanding of ethnicity (social construction of whiteness; ethnicity as a choice and as an imposition; equality and otherness), of the protection of minorities within the nation state, of the structures of social inequality, racisms and their consequences. Students analyse media representations to understand the social construction of the Slovenian person as the norm. This will become the basis for making definitions and raising questions of the principles, methods and the role of social work (empowerment, advocacy, access to services for different user groups) and strategies for the abolition of racism at the individual, institutional and cultural levels. Understanding experience and knowledge for action in the case of immigrants of the first, second and third generations, refugees, the children of refugees without an adult guardian, and members of the Roma community. An understanding of trauma, surviving torture and/or war and cultural shock. Knowledge for intercultural </w:t>
      </w:r>
      <w:r>
        <w:rPr>
          <w:rFonts w:ascii="Times New Roman" w:eastAsia="Times New Roman" w:hAnsi="Times New Roman" w:cs="Times New Roman"/>
          <w:sz w:val="24"/>
          <w:szCs w:val="24"/>
          <w:lang w:val="en-GB" w:eastAsia="sl-SI"/>
        </w:rPr>
        <w:lastRenderedPageBreak/>
        <w:t>communication, definition and experience of assimilation and integration; the meaning of language and dialect; the meaning of the colour of one’s skin; identification and strategies for overcoming discrimination in education and employment; poverty and access to health services; the question of social the worker's ethnicity (reflections on one's own positioning); the social worker as a member of a minority group.</w:t>
      </w:r>
    </w:p>
    <w:p w14:paraId="796DA5EE"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7E838FF9"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18372EAF"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English language for academic needs </w:t>
      </w:r>
      <w:r>
        <w:rPr>
          <w:rFonts w:ascii="Times New Roman" w:eastAsia="Times New Roman" w:hAnsi="Times New Roman" w:cs="Times New Roman"/>
          <w:sz w:val="24"/>
          <w:szCs w:val="24"/>
          <w:lang w:val="en-GB" w:eastAsia="sl-SI"/>
        </w:rPr>
        <w:t>(Leonora Flis)</w:t>
      </w:r>
    </w:p>
    <w:p w14:paraId="1806A05B"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5142800D"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eastAsia="sl-SI"/>
        </w:rPr>
        <w:t>Students will improve their reading skills, expand their vocabulary, learn how to write professional articles and give effective oral presentations of their work. Content:</w:t>
      </w:r>
    </w:p>
    <w:p w14:paraId="7F374703" w14:textId="77777777" w:rsidR="00DB6F63" w:rsidRDefault="00DB6F63" w:rsidP="00DB6F63">
      <w:pPr>
        <w:tabs>
          <w:tab w:val="num" w:pos="720"/>
        </w:tabs>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Writing genres: scientific articles, research reports, professional evaluations, research proposals... Composition: title, introduction, body, conclusion; tables and graphs, citation, plagiarism, writing of summaries and abstracts, acknowledgements, appendixes. Style: objectivity, clarity… Linguistic functions: (dis)agreement, classification, comparison and contrasting, definition, process description, emphasising, generalisation, paraphrasing, citing. Grammar: writing of numbers, the use of articles, nouns, verbal tenses, use of the passive voice, word order, the use of punctuation etc. Vocabulary: abbreviations, words of Greek and Latin origin, prefixes and suffixes. The difference between formal (written) language and the language of verbal communication.</w:t>
      </w:r>
    </w:p>
    <w:p w14:paraId="06AC4B8F"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p>
    <w:p w14:paraId="1ADB5E08" w14:textId="77777777" w:rsidR="00DB6F63" w:rsidRDefault="00DB6F63" w:rsidP="00DB6F63">
      <w:pPr>
        <w:spacing w:after="0" w:line="240" w:lineRule="auto"/>
        <w:rPr>
          <w:rFonts w:ascii="Times New Roman" w:eastAsia="Times New Roman" w:hAnsi="Times New Roman" w:cs="Times New Roman"/>
          <w:sz w:val="24"/>
          <w:szCs w:val="24"/>
          <w:lang w:eastAsia="sl-SI"/>
        </w:rPr>
      </w:pPr>
    </w:p>
    <w:p w14:paraId="6CB30B68" w14:textId="77777777" w:rsidR="00DB6F63" w:rsidRDefault="00DB6F63" w:rsidP="00DB6F63">
      <w:pPr>
        <w:spacing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Practicum </w:t>
      </w:r>
      <w:r>
        <w:rPr>
          <w:rFonts w:ascii="Times New Roman" w:eastAsia="Times New Roman" w:hAnsi="Times New Roman" w:cs="Times New Roman"/>
          <w:sz w:val="24"/>
          <w:szCs w:val="24"/>
          <w:lang w:eastAsia="sl-SI"/>
        </w:rPr>
        <w:t>(Anže Jurček)</w:t>
      </w:r>
    </w:p>
    <w:p w14:paraId="2BC97EF5" w14:textId="77777777" w:rsidR="00DB6F63" w:rsidRDefault="00DB6F63" w:rsidP="00DB6F63">
      <w:pPr>
        <w:spacing w:after="0" w:line="240" w:lineRule="auto"/>
        <w:rPr>
          <w:rFonts w:ascii="Times New Roman" w:eastAsia="Times New Roman" w:hAnsi="Times New Roman" w:cs="Times New Roman"/>
          <w:sz w:val="24"/>
          <w:szCs w:val="24"/>
          <w:lang w:eastAsia="sl-SI"/>
        </w:rPr>
      </w:pPr>
    </w:p>
    <w:p w14:paraId="6C183F50" w14:textId="3159702D" w:rsidR="00DB6F63" w:rsidRDefault="00DB6F63" w:rsidP="00DB6F6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Erasmus students work in an organisation for 60 hours (</w:t>
      </w:r>
      <w:r w:rsidR="001A0B5A">
        <w:rPr>
          <w:rFonts w:ascii="Times New Roman" w:eastAsia="Times New Roman" w:hAnsi="Times New Roman" w:cs="Times New Roman"/>
          <w:sz w:val="24"/>
          <w:szCs w:val="24"/>
          <w:lang w:eastAsia="sl-SI"/>
        </w:rPr>
        <w:t>5</w:t>
      </w:r>
      <w:r>
        <w:rPr>
          <w:rFonts w:ascii="Times New Roman" w:eastAsia="Times New Roman" w:hAnsi="Times New Roman" w:cs="Times New Roman"/>
          <w:sz w:val="24"/>
          <w:szCs w:val="24"/>
          <w:lang w:eastAsia="sl-SI"/>
        </w:rPr>
        <w:t xml:space="preserve"> ECTS), </w:t>
      </w:r>
      <w:r w:rsidR="00430BA9">
        <w:rPr>
          <w:rFonts w:ascii="Times New Roman" w:eastAsia="Times New Roman" w:hAnsi="Times New Roman" w:cs="Times New Roman"/>
          <w:sz w:val="24"/>
          <w:szCs w:val="24"/>
          <w:lang w:eastAsia="sl-SI"/>
        </w:rPr>
        <w:t xml:space="preserve">with supervision at the faculty, </w:t>
      </w:r>
      <w:r>
        <w:rPr>
          <w:rFonts w:ascii="Times New Roman" w:eastAsia="Times New Roman" w:hAnsi="Times New Roman" w:cs="Times New Roman"/>
          <w:sz w:val="24"/>
          <w:szCs w:val="24"/>
          <w:lang w:eastAsia="sl-SI"/>
        </w:rPr>
        <w:t>learning about how social work is done in Slovenia on a practical level. Requirements: excellent English skills, good social skills, strong inner motivation, inventiveness, previous experiences are an advantage.</w:t>
      </w:r>
      <w:r w:rsidR="001A0B5A">
        <w:rPr>
          <w:rFonts w:ascii="Times New Roman" w:eastAsia="Times New Roman" w:hAnsi="Times New Roman" w:cs="Times New Roman"/>
          <w:sz w:val="24"/>
          <w:szCs w:val="24"/>
          <w:lang w:eastAsia="sl-SI"/>
        </w:rPr>
        <w:t xml:space="preserve"> Students don't need to find a suitable organisation</w:t>
      </w:r>
      <w:r w:rsidR="001E7843">
        <w:rPr>
          <w:rFonts w:ascii="Times New Roman" w:eastAsia="Times New Roman" w:hAnsi="Times New Roman" w:cs="Times New Roman"/>
          <w:sz w:val="24"/>
          <w:szCs w:val="24"/>
          <w:lang w:eastAsia="sl-SI"/>
        </w:rPr>
        <w:t>, the faculty finds it for</w:t>
      </w:r>
      <w:r w:rsidR="00430BA9">
        <w:rPr>
          <w:rFonts w:ascii="Times New Roman" w:eastAsia="Times New Roman" w:hAnsi="Times New Roman" w:cs="Times New Roman"/>
          <w:sz w:val="24"/>
          <w:szCs w:val="24"/>
          <w:lang w:eastAsia="sl-SI"/>
        </w:rPr>
        <w:t xml:space="preserve"> </w:t>
      </w:r>
      <w:r w:rsidR="001E7843">
        <w:rPr>
          <w:rFonts w:ascii="Times New Roman" w:eastAsia="Times New Roman" w:hAnsi="Times New Roman" w:cs="Times New Roman"/>
          <w:sz w:val="24"/>
          <w:szCs w:val="24"/>
          <w:lang w:eastAsia="sl-SI"/>
        </w:rPr>
        <w:t>them.</w:t>
      </w:r>
    </w:p>
    <w:p w14:paraId="7941D6BF" w14:textId="0F65DF95" w:rsidR="00DB6F63" w:rsidRDefault="00DB6F63" w:rsidP="00DB6F63"/>
    <w:p w14:paraId="523F1817" w14:textId="77777777" w:rsidR="00430BA9" w:rsidRDefault="00430BA9" w:rsidP="00DB6F63"/>
    <w:p w14:paraId="6DD852CC" w14:textId="74781A63" w:rsidR="00DB6F63" w:rsidRDefault="00DB6F63" w:rsidP="00DB6F63">
      <w:pPr>
        <w:jc w:val="center"/>
        <w:rPr>
          <w:rFonts w:ascii="Times New Roman" w:hAnsi="Times New Roman" w:cs="Times New Roman"/>
          <w:lang w:val="en-GB"/>
        </w:rPr>
      </w:pPr>
      <w:r>
        <w:rPr>
          <w:rFonts w:ascii="Times New Roman" w:hAnsi="Times New Roman" w:cs="Times New Roman"/>
          <w:b/>
          <w:bCs/>
          <w:lang w:val="en-GB"/>
        </w:rPr>
        <w:t>Dialogical approach to co-creation of support and help</w:t>
      </w:r>
      <w:r>
        <w:rPr>
          <w:rFonts w:ascii="Times New Roman" w:hAnsi="Times New Roman" w:cs="Times New Roman"/>
          <w:lang w:val="en-GB"/>
        </w:rPr>
        <w:t xml:space="preserve"> (Lea Šugman Bohinc, </w:t>
      </w:r>
      <w:r w:rsidR="0027218C">
        <w:rPr>
          <w:rFonts w:ascii="Times New Roman" w:hAnsi="Times New Roman" w:cs="Times New Roman"/>
          <w:lang w:val="en-GB"/>
        </w:rPr>
        <w:t>Mojca Šeme</w:t>
      </w:r>
      <w:r>
        <w:rPr>
          <w:rFonts w:ascii="Times New Roman" w:hAnsi="Times New Roman" w:cs="Times New Roman"/>
          <w:lang w:val="en-GB"/>
        </w:rPr>
        <w:t>)</w:t>
      </w:r>
    </w:p>
    <w:p w14:paraId="1EED4E3A" w14:textId="77777777" w:rsidR="00DB6F63" w:rsidRDefault="00DB6F63" w:rsidP="00DB6F63">
      <w:pPr>
        <w:rPr>
          <w:rFonts w:ascii="Times New Roman" w:hAnsi="Times New Roman" w:cs="Times New Roman"/>
          <w:lang w:val="en-GB"/>
        </w:rPr>
      </w:pPr>
      <w:r>
        <w:rPr>
          <w:rFonts w:ascii="Times New Roman" w:hAnsi="Times New Roman" w:cs="Times New Roman"/>
          <w:lang w:val="en-GB"/>
        </w:rPr>
        <w:t>The course will enhance and improve your conversational skills in the context of psychosocial support and help. You will be introduced to the concept of different orders of change and the two models of factors that contribute to effective change in social work and related helping professions. You will learn and try out various dialogic skills that will enable you to build a working relationship with good potential to lead the collaborative process towards the desired change. You will learn about two postmodern approaches to support and help: 1. Open &amp; Anticipation Dialogue, 2. Stories &amp; Metaphors in Social Work. The programme concludes with an introduction to the use of everyday trance, state-dependent memory, behaviour &amp; learning, and placebo in the context of helping. The course combines lectures (with reading and discussion) and experiential work (individually, in dyads and small groups). The exam is both written and oral.</w:t>
      </w:r>
    </w:p>
    <w:p w14:paraId="10DED320" w14:textId="77777777" w:rsidR="00DB6F63" w:rsidRDefault="00DB6F63" w:rsidP="00DB6F63">
      <w:pPr>
        <w:jc w:val="center"/>
        <w:rPr>
          <w:rFonts w:ascii="Times New Roman" w:hAnsi="Times New Roman" w:cs="Times New Roman"/>
          <w:b/>
          <w:bCs/>
        </w:rPr>
      </w:pPr>
    </w:p>
    <w:p w14:paraId="4F56341D" w14:textId="77777777" w:rsidR="00DB6F63" w:rsidRDefault="00DB6F63" w:rsidP="00DB6F63">
      <w:pPr>
        <w:jc w:val="center"/>
        <w:rPr>
          <w:rFonts w:ascii="Times New Roman" w:hAnsi="Times New Roman" w:cs="Times New Roman"/>
        </w:rPr>
      </w:pPr>
      <w:r>
        <w:rPr>
          <w:rFonts w:ascii="Times New Roman" w:hAnsi="Times New Roman" w:cs="Times New Roman"/>
          <w:b/>
          <w:bCs/>
        </w:rPr>
        <w:t>Ethics in social work</w:t>
      </w:r>
      <w:r>
        <w:rPr>
          <w:rFonts w:ascii="Times New Roman" w:hAnsi="Times New Roman" w:cs="Times New Roman"/>
        </w:rPr>
        <w:t xml:space="preserve"> (Ana Sobočan)</w:t>
      </w:r>
    </w:p>
    <w:p w14:paraId="391A0CEF" w14:textId="77777777" w:rsidR="00DB6F63" w:rsidRDefault="00DB6F63" w:rsidP="00DB6F63">
      <w:pPr>
        <w:pStyle w:val="Golobesedilo"/>
        <w:rPr>
          <w:rFonts w:ascii="Times New Roman" w:hAnsi="Times New Roman" w:cs="Times New Roman"/>
          <w:sz w:val="24"/>
          <w:szCs w:val="24"/>
        </w:rPr>
      </w:pPr>
      <w:r>
        <w:rPr>
          <w:rFonts w:ascii="Times New Roman" w:hAnsi="Times New Roman" w:cs="Times New Roman"/>
          <w:sz w:val="24"/>
          <w:szCs w:val="24"/>
        </w:rPr>
        <w:t xml:space="preserve">Ethics in Social Work is a course that focuses on ethical issues, dilemmas and values in social work. In an international setting, we will explore aspects of social work professional identity and values and how these are implemented in practise: What are the obstacles, challenges and </w:t>
      </w:r>
      <w:r>
        <w:rPr>
          <w:rFonts w:ascii="Times New Roman" w:hAnsi="Times New Roman" w:cs="Times New Roman"/>
          <w:sz w:val="24"/>
          <w:szCs w:val="24"/>
        </w:rPr>
        <w:lastRenderedPageBreak/>
        <w:t xml:space="preserve">supporting factors in implementing the ethics of a profession that is values-based at its core. We will explore the complexities of social work practise based on various issues (such as disability, gender, ethnicity, etc.) through theoretical insights and practical approaches to resolving ethical dilemmas that students have already faced. Critical thinking and the ability to identify and deal with challenging ethical situations are bundled in the course. Students will be confronted with their own values, legal requirements, organisational cultures and so on. </w:t>
      </w:r>
    </w:p>
    <w:p w14:paraId="376F02D8" w14:textId="77777777" w:rsidR="00DB6F63" w:rsidRDefault="00DB6F63" w:rsidP="00DB6F63">
      <w:pPr>
        <w:pStyle w:val="Golobesedilo"/>
        <w:rPr>
          <w:rFonts w:ascii="Times New Roman" w:hAnsi="Times New Roman" w:cs="Times New Roman"/>
          <w:sz w:val="24"/>
          <w:szCs w:val="24"/>
        </w:rPr>
      </w:pPr>
    </w:p>
    <w:p w14:paraId="38CCE007" w14:textId="77777777" w:rsidR="00DB6F63" w:rsidRDefault="00DB6F63" w:rsidP="00DB6F63">
      <w:pPr>
        <w:pStyle w:val="Golobesedilo"/>
        <w:rPr>
          <w:rFonts w:ascii="Times New Roman" w:hAnsi="Times New Roman" w:cs="Times New Roman"/>
          <w:sz w:val="24"/>
          <w:szCs w:val="24"/>
        </w:rPr>
      </w:pPr>
      <w:r>
        <w:rPr>
          <w:rFonts w:ascii="Times New Roman" w:hAnsi="Times New Roman" w:cs="Times New Roman"/>
          <w:sz w:val="24"/>
          <w:szCs w:val="24"/>
        </w:rPr>
        <w:t>The course is conducted together with the students of the regular programme. Almost every year, the course also includes a visit from an international professor.</w:t>
      </w:r>
    </w:p>
    <w:p w14:paraId="26BB31EE" w14:textId="77777777" w:rsidR="00DB6F63" w:rsidRDefault="00DB6F63" w:rsidP="00DB6F63"/>
    <w:p w14:paraId="6C71499D" w14:textId="4F313FCB" w:rsidR="00544B57" w:rsidRPr="00430BA9" w:rsidRDefault="00544B57">
      <w:pPr>
        <w:rPr>
          <w:rFonts w:ascii="Times New Roman" w:hAnsi="Times New Roman" w:cs="Times New Roman"/>
          <w:sz w:val="24"/>
          <w:szCs w:val="24"/>
        </w:rPr>
      </w:pPr>
    </w:p>
    <w:p w14:paraId="19045BAC" w14:textId="77777777" w:rsidR="0027218C" w:rsidRPr="0027218C" w:rsidRDefault="0027218C" w:rsidP="0027218C">
      <w:pPr>
        <w:rPr>
          <w:rFonts w:ascii="Times New Roman" w:hAnsi="Times New Roman" w:cs="Times New Roman"/>
          <w:sz w:val="24"/>
          <w:szCs w:val="24"/>
        </w:rPr>
      </w:pPr>
      <w:r w:rsidRPr="0027218C">
        <w:rPr>
          <w:rFonts w:ascii="Times New Roman" w:hAnsi="Times New Roman" w:cs="Times New Roman"/>
          <w:b/>
          <w:bCs/>
          <w:sz w:val="24"/>
          <w:szCs w:val="24"/>
        </w:rPr>
        <w:t>Establishment of working relationship and personal contact</w:t>
      </w:r>
      <w:r w:rsidRPr="0027218C">
        <w:rPr>
          <w:rFonts w:ascii="Times New Roman" w:hAnsi="Times New Roman" w:cs="Times New Roman"/>
          <w:sz w:val="24"/>
          <w:szCs w:val="24"/>
        </w:rPr>
        <w:t xml:space="preserve"> (Nina Mešl) 5 ECTS</w:t>
      </w:r>
    </w:p>
    <w:p w14:paraId="573DA535" w14:textId="77777777" w:rsidR="0027218C" w:rsidRPr="0027218C" w:rsidRDefault="0027218C" w:rsidP="0027218C">
      <w:pPr>
        <w:rPr>
          <w:rFonts w:ascii="Times New Roman" w:hAnsi="Times New Roman" w:cs="Times New Roman"/>
          <w:sz w:val="24"/>
          <w:szCs w:val="24"/>
        </w:rPr>
      </w:pPr>
    </w:p>
    <w:p w14:paraId="30B60DD4" w14:textId="72F7C648" w:rsidR="00430BA9" w:rsidRPr="00430BA9" w:rsidRDefault="0027218C" w:rsidP="0027218C">
      <w:pPr>
        <w:rPr>
          <w:rFonts w:ascii="Times New Roman" w:hAnsi="Times New Roman" w:cs="Times New Roman"/>
          <w:sz w:val="24"/>
          <w:szCs w:val="24"/>
        </w:rPr>
      </w:pPr>
      <w:r w:rsidRPr="0027218C">
        <w:rPr>
          <w:rFonts w:ascii="Times New Roman" w:hAnsi="Times New Roman" w:cs="Times New Roman"/>
          <w:sz w:val="24"/>
          <w:szCs w:val="24"/>
        </w:rPr>
        <w:t>The aim is for students to learn how to establish and maintain a working relationship in social work which provides for the co-creation of good outcomes in helping processes. Another aim is that they master the language of social work and are able to use it with confidence in the central space in which the process of help in social work takes place. Please note that the number of applicants for this course is limited.</w:t>
      </w:r>
    </w:p>
    <w:sectPr w:rsidR="00430BA9" w:rsidRPr="00430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A6"/>
    <w:rsid w:val="001A0B5A"/>
    <w:rsid w:val="001E7843"/>
    <w:rsid w:val="00211FA6"/>
    <w:rsid w:val="0027218C"/>
    <w:rsid w:val="00430BA9"/>
    <w:rsid w:val="004E5A41"/>
    <w:rsid w:val="00544B57"/>
    <w:rsid w:val="00DB6F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A605"/>
  <w15:chartTrackingRefBased/>
  <w15:docId w15:val="{776F34D5-6504-4736-AFA9-27E2DBF0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B6F63"/>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DB6F63"/>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DB6F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3939">
      <w:bodyDiv w:val="1"/>
      <w:marLeft w:val="0"/>
      <w:marRight w:val="0"/>
      <w:marTop w:val="0"/>
      <w:marBottom w:val="0"/>
      <w:divBdr>
        <w:top w:val="none" w:sz="0" w:space="0" w:color="auto"/>
        <w:left w:val="none" w:sz="0" w:space="0" w:color="auto"/>
        <w:bottom w:val="none" w:sz="0" w:space="0" w:color="auto"/>
        <w:right w:val="none" w:sz="0" w:space="0" w:color="auto"/>
      </w:divBdr>
    </w:div>
    <w:div w:id="6829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1139</Words>
  <Characters>6493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6</cp:revision>
  <cp:lastPrinted>2023-10-05T05:23:00Z</cp:lastPrinted>
  <dcterms:created xsi:type="dcterms:W3CDTF">2021-11-10T08:29:00Z</dcterms:created>
  <dcterms:modified xsi:type="dcterms:W3CDTF">2023-10-05T05:26:00Z</dcterms:modified>
</cp:coreProperties>
</file>